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海南省地震局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2023年政府信息公开工作</w:t>
      </w:r>
      <w:r>
        <w:rPr>
          <w:rFonts w:hint="eastAsia" w:ascii="方正小标宋简体" w:hAnsi="黑体" w:eastAsia="方正小标宋简体"/>
          <w:color w:val="auto"/>
          <w:sz w:val="44"/>
          <w:szCs w:val="44"/>
          <w:lang w:eastAsia="zh-CN"/>
        </w:rPr>
        <w:t>年度</w:t>
      </w:r>
      <w:r>
        <w:rPr>
          <w:rFonts w:hint="eastAsia" w:ascii="方正小标宋简体" w:hAnsi="黑体" w:eastAsia="方正小标宋简体"/>
          <w:color w:val="auto"/>
          <w:sz w:val="44"/>
          <w:szCs w:val="44"/>
        </w:rPr>
        <w:t>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报告根据《中华人民共和国政府信息公开条例》（以下简称《条例》）、《国务院办公厅政府信息与政务公开办公室关于印发〈中华人民共和国政府信息公开工作年度报告格式〉的通知》（国办公开函〔2021〕30号），由海南省地震局办公室编制并依法公开，所列数据的统计时间为202</w:t>
      </w:r>
      <w:r>
        <w:rPr>
          <w:rFonts w:hint="default" w:ascii="仿宋_GB2312" w:hAnsi="仿宋_GB2312" w:eastAsia="仿宋_GB2312" w:cs="仿宋_GB2312"/>
          <w:color w:val="auto"/>
          <w:kern w:val="2"/>
          <w:sz w:val="32"/>
          <w:szCs w:val="32"/>
          <w:lang w:val="en" w:eastAsia="zh-CN" w:bidi="ar-SA"/>
        </w:rPr>
        <w:t>3</w:t>
      </w:r>
      <w:r>
        <w:rPr>
          <w:rFonts w:hint="eastAsia" w:ascii="仿宋_GB2312" w:hAnsi="仿宋_GB2312" w:eastAsia="仿宋_GB2312" w:cs="仿宋_GB2312"/>
          <w:color w:val="auto"/>
          <w:kern w:val="2"/>
          <w:sz w:val="32"/>
          <w:szCs w:val="32"/>
          <w:lang w:val="en-US" w:eastAsia="zh-CN" w:bidi="ar-SA"/>
        </w:rPr>
        <w:t>年1月1日至202</w:t>
      </w:r>
      <w:r>
        <w:rPr>
          <w:rFonts w:hint="default" w:ascii="仿宋_GB2312" w:hAnsi="仿宋_GB2312" w:eastAsia="仿宋_GB2312" w:cs="仿宋_GB2312"/>
          <w:color w:val="auto"/>
          <w:kern w:val="2"/>
          <w:sz w:val="32"/>
          <w:szCs w:val="32"/>
          <w:lang w:val="en" w:eastAsia="zh-CN" w:bidi="ar-SA"/>
        </w:rPr>
        <w:t>3</w:t>
      </w:r>
      <w:r>
        <w:rPr>
          <w:rFonts w:hint="eastAsia" w:ascii="仿宋_GB2312" w:hAnsi="仿宋_GB2312" w:eastAsia="仿宋_GB2312" w:cs="仿宋_GB2312"/>
          <w:color w:val="auto"/>
          <w:kern w:val="2"/>
          <w:sz w:val="32"/>
          <w:szCs w:val="32"/>
          <w:lang w:val="en-US" w:eastAsia="zh-CN" w:bidi="ar-SA"/>
        </w:rPr>
        <w:t>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w:t>
      </w:r>
      <w:r>
        <w:rPr>
          <w:rFonts w:hint="default" w:ascii="仿宋_GB2312" w:hAnsi="仿宋_GB2312" w:eastAsia="仿宋_GB2312" w:cs="仿宋_GB2312"/>
          <w:color w:val="auto"/>
          <w:kern w:val="2"/>
          <w:sz w:val="32"/>
          <w:szCs w:val="32"/>
          <w:lang w:val="en" w:eastAsia="zh-CN" w:bidi="ar-SA"/>
        </w:rPr>
        <w:t>3</w:t>
      </w:r>
      <w:r>
        <w:rPr>
          <w:rFonts w:hint="eastAsia" w:ascii="仿宋_GB2312" w:hAnsi="仿宋_GB2312" w:eastAsia="仿宋_GB2312" w:cs="仿宋_GB2312"/>
          <w:color w:val="auto"/>
          <w:kern w:val="2"/>
          <w:sz w:val="32"/>
          <w:szCs w:val="32"/>
          <w:lang w:val="en-US" w:eastAsia="zh-CN" w:bidi="ar-SA"/>
        </w:rPr>
        <w:t>年，在中国地震局和海南省人民政府办公厅的指导下，海南省地震局按照政府信息公开工作有关部署，围绕全省防震减灾事业发展和人民群众关注关切，加大主动公开力度，及时发布防震减灾工作及地震信息，推进政策解读、回应关切等工作，切实保障公众的知情权、参与权和监督权，着力提升信息公开工作质量和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华文楷体" w:hAnsi="华文楷体" w:eastAsia="华文楷体" w:cs="华文楷体"/>
          <w:color w:val="auto"/>
          <w:kern w:val="2"/>
          <w:sz w:val="32"/>
          <w:szCs w:val="32"/>
          <w:lang w:val="en-US" w:eastAsia="zh-CN" w:bidi="ar-SA"/>
        </w:rPr>
        <w:t>（一）深入推进政府信息主动公开。</w:t>
      </w:r>
      <w:r>
        <w:rPr>
          <w:rFonts w:hint="eastAsia" w:ascii="仿宋_GB2312" w:hAnsi="仿宋_GB2312" w:eastAsia="仿宋_GB2312" w:cs="仿宋_GB2312"/>
          <w:color w:val="auto"/>
          <w:kern w:val="2"/>
          <w:sz w:val="32"/>
          <w:szCs w:val="32"/>
          <w:lang w:val="en-US" w:eastAsia="zh-CN" w:bidi="ar-SA"/>
        </w:rPr>
        <w:t>2023年，海南省地震局以公开财政资金、地震数据、招标采购、工作动态等为重点，</w:t>
      </w:r>
      <w:r>
        <w:rPr>
          <w:rFonts w:hint="eastAsia" w:ascii="仿宋_GB2312" w:hAnsi="仿宋_GB2312" w:eastAsia="仿宋_GB2312" w:cs="仿宋_GB2312"/>
          <w:color w:val="auto"/>
          <w:kern w:val="2"/>
          <w:sz w:val="32"/>
          <w:szCs w:val="32"/>
          <w:highlight w:val="none"/>
          <w:lang w:val="en-US" w:eastAsia="zh-CN" w:bidi="ar-SA"/>
        </w:rPr>
        <w:t>通过海南省地震局政府网站主动公开各类信息627条，其中工作动态信息331条（省局动态153条、市县动态178条）、政策法规及解读</w:t>
      </w:r>
      <w:r>
        <w:rPr>
          <w:rFonts w:hint="default" w:ascii="仿宋_GB2312" w:hAnsi="仿宋_GB2312" w:eastAsia="仿宋_GB2312" w:cs="仿宋_GB2312"/>
          <w:color w:val="auto"/>
          <w:kern w:val="2"/>
          <w:sz w:val="32"/>
          <w:szCs w:val="32"/>
          <w:highlight w:val="none"/>
          <w:lang w:eastAsia="zh-CN" w:bidi="ar-SA"/>
        </w:rPr>
        <w:t>7</w:t>
      </w:r>
      <w:r>
        <w:rPr>
          <w:rFonts w:hint="eastAsia" w:ascii="仿宋_GB2312" w:hAnsi="仿宋_GB2312" w:eastAsia="仿宋_GB2312" w:cs="仿宋_GB2312"/>
          <w:color w:val="auto"/>
          <w:kern w:val="2"/>
          <w:sz w:val="32"/>
          <w:szCs w:val="32"/>
          <w:highlight w:val="none"/>
          <w:lang w:val="en-US" w:eastAsia="zh-CN" w:bidi="ar-SA"/>
        </w:rPr>
        <w:t>条、公告公示信息45条（含采购公告公示24条）；发布震情信息29条，科普信息</w:t>
      </w:r>
      <w:r>
        <w:rPr>
          <w:rFonts w:hint="default" w:ascii="仿宋_GB2312" w:hAnsi="仿宋_GB2312" w:eastAsia="仿宋_GB2312" w:cs="仿宋_GB2312"/>
          <w:color w:val="auto"/>
          <w:kern w:val="2"/>
          <w:sz w:val="32"/>
          <w:szCs w:val="32"/>
          <w:highlight w:val="none"/>
          <w:lang w:eastAsia="zh-CN" w:bidi="ar-SA"/>
        </w:rPr>
        <w:t>21</w:t>
      </w:r>
      <w:r>
        <w:rPr>
          <w:rFonts w:hint="eastAsia" w:ascii="仿宋_GB2312" w:hAnsi="仿宋_GB2312" w:eastAsia="仿宋_GB2312" w:cs="仿宋_GB2312"/>
          <w:color w:val="auto"/>
          <w:kern w:val="2"/>
          <w:sz w:val="32"/>
          <w:szCs w:val="32"/>
          <w:highlight w:val="none"/>
          <w:lang w:val="en-US" w:eastAsia="zh-CN" w:bidi="ar-SA"/>
        </w:rPr>
        <w:t>条；答复公众留言36条，财政公开信息6条；转发中央、</w:t>
      </w:r>
      <w:r>
        <w:rPr>
          <w:rFonts w:hint="default" w:ascii="仿宋_GB2312" w:hAnsi="仿宋_GB2312" w:eastAsia="仿宋_GB2312" w:cs="仿宋_GB2312"/>
          <w:color w:val="auto"/>
          <w:kern w:val="2"/>
          <w:sz w:val="32"/>
          <w:szCs w:val="32"/>
          <w:highlight w:val="none"/>
          <w:lang w:eastAsia="zh-CN" w:bidi="ar-SA"/>
        </w:rPr>
        <w:t>应急管理部、</w:t>
      </w:r>
      <w:r>
        <w:rPr>
          <w:rFonts w:hint="eastAsia" w:ascii="仿宋_GB2312" w:hAnsi="仿宋_GB2312" w:eastAsia="仿宋_GB2312" w:cs="仿宋_GB2312"/>
          <w:color w:val="auto"/>
          <w:kern w:val="2"/>
          <w:sz w:val="32"/>
          <w:szCs w:val="32"/>
          <w:highlight w:val="none"/>
          <w:lang w:val="en-US" w:eastAsia="zh-CN" w:bidi="ar-SA"/>
        </w:rPr>
        <w:t>中国地震局和省级政府网站信息</w:t>
      </w:r>
      <w:r>
        <w:rPr>
          <w:rFonts w:hint="default" w:ascii="仿宋_GB2312" w:hAnsi="仿宋_GB2312" w:eastAsia="仿宋_GB2312" w:cs="仿宋_GB2312"/>
          <w:color w:val="auto"/>
          <w:kern w:val="2"/>
          <w:sz w:val="32"/>
          <w:szCs w:val="32"/>
          <w:highlight w:val="none"/>
          <w:lang w:eastAsia="zh-CN" w:bidi="ar-SA"/>
        </w:rPr>
        <w:t>146</w:t>
      </w:r>
      <w:r>
        <w:rPr>
          <w:rFonts w:hint="eastAsia" w:ascii="仿宋_GB2312" w:hAnsi="仿宋_GB2312" w:eastAsia="仿宋_GB2312" w:cs="仿宋_GB2312"/>
          <w:color w:val="auto"/>
          <w:kern w:val="2"/>
          <w:sz w:val="32"/>
          <w:szCs w:val="32"/>
          <w:highlight w:val="none"/>
          <w:lang w:val="en-US" w:eastAsia="zh-CN" w:bidi="ar-SA"/>
        </w:rPr>
        <w:t>条。</w:t>
      </w:r>
      <w:r>
        <w:rPr>
          <w:rFonts w:hint="eastAsia" w:ascii="仿宋_GB2312" w:hAnsi="仿宋_GB2312" w:eastAsia="仿宋_GB2312" w:cs="仿宋_GB2312"/>
          <w:color w:val="auto"/>
          <w:kern w:val="2"/>
          <w:sz w:val="32"/>
          <w:szCs w:val="32"/>
          <w:lang w:val="en-US" w:eastAsia="zh-CN" w:bidi="ar-SA"/>
        </w:rPr>
        <w:t>按照《条例》规定主动公开并及时更新海南省地震局职能、机构设置、办公地址、联系方式、负责人姓名，财政预算、决算信息，政府采购项目的目录、标准及实施情况，及时发布地震事件权威信息。全年未收到政府信息公开申请，全年无政府信息公开行政复议、诉讼和申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华文楷体" w:hAnsi="华文楷体" w:eastAsia="华文楷体" w:cs="华文楷体"/>
          <w:color w:val="auto"/>
          <w:kern w:val="2"/>
          <w:sz w:val="32"/>
          <w:szCs w:val="32"/>
          <w:lang w:val="en-US" w:eastAsia="zh-CN" w:bidi="ar-SA"/>
        </w:rPr>
        <w:t>（二）进一步推进政务新媒体建设。</w:t>
      </w:r>
      <w:r>
        <w:rPr>
          <w:rFonts w:hint="eastAsia" w:ascii="仿宋_GB2312" w:hAnsi="仿宋_GB2312" w:eastAsia="仿宋_GB2312" w:cs="仿宋_GB2312"/>
          <w:color w:val="auto"/>
          <w:kern w:val="2"/>
          <w:sz w:val="32"/>
          <w:szCs w:val="32"/>
          <w:lang w:val="en-US" w:eastAsia="zh-CN" w:bidi="ar-SA"/>
        </w:rPr>
        <w:t>统筹做好省地震局官方微博、官方微信公众号、抖音号“海南省地震局”政务新媒体建设，做好开设整合、内容保障、安全防护、监督管理等工作，推进政务新媒体与网站的协同联动和融合发展。通过官方微博发布信息342条，通过官方微信公众号发布信息89条，通过抖音号发布信息31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华文楷体" w:hAnsi="华文楷体" w:eastAsia="华文楷体" w:cs="华文楷体"/>
          <w:color w:val="auto"/>
          <w:kern w:val="2"/>
          <w:sz w:val="32"/>
          <w:szCs w:val="32"/>
          <w:lang w:val="en-US" w:eastAsia="zh-CN" w:bidi="ar-SA"/>
        </w:rPr>
        <w:t>（三）不断加强政策解读力度。</w:t>
      </w:r>
      <w:r>
        <w:rPr>
          <w:rFonts w:hint="eastAsia" w:ascii="仿宋_GB2312" w:hAnsi="仿宋_GB2312" w:eastAsia="仿宋_GB2312" w:cs="仿宋_GB2312"/>
          <w:color w:val="auto"/>
          <w:kern w:val="2"/>
          <w:sz w:val="32"/>
          <w:szCs w:val="32"/>
          <w:lang w:val="en-US" w:eastAsia="zh-CN" w:bidi="ar-SA"/>
        </w:rPr>
        <w:t>《海南省</w:t>
      </w:r>
      <w:bookmarkStart w:id="1" w:name="_GoBack"/>
      <w:bookmarkEnd w:id="1"/>
      <w:r>
        <w:rPr>
          <w:rFonts w:hint="eastAsia" w:ascii="仿宋_GB2312" w:hAnsi="仿宋_GB2312" w:eastAsia="仿宋_GB2312" w:cs="仿宋_GB2312"/>
          <w:color w:val="auto"/>
          <w:kern w:val="2"/>
          <w:sz w:val="32"/>
          <w:szCs w:val="32"/>
          <w:lang w:val="en-US" w:eastAsia="zh-CN" w:bidi="ar-SA"/>
        </w:rPr>
        <w:t>防震减灾规定》和《海南省地震预警管理办法》出台后，第一时间向社会公开发布政策；联合海南省委宣传部新闻办公室召开新闻发布会向新闻媒体和公众进行政策解读；通过网站与新媒体渠道公开政策解读信息，推出《海南省地震预警管理办法》长图解读，丰富宣传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二、主动公开政府信息情况</w:t>
      </w: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4"/>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信息内容</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本年制发件数</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本年废止件数</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规章</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lang w:val="en" w:eastAsia="zh-CN"/>
              </w:rPr>
            </w:pPr>
            <w:r>
              <w:rPr>
                <w:rFonts w:hint="eastAsia" w:ascii="仿宋_GB2312" w:hAnsi="仿宋_GB2312" w:eastAsia="仿宋_GB2312" w:cs="仿宋_GB2312"/>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行政规范性文件</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1</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4"/>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信息内容</w:t>
            </w:r>
          </w:p>
        </w:tc>
        <w:tc>
          <w:tcPr>
            <w:tcW w:w="6222"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行政许可</w:t>
            </w:r>
          </w:p>
        </w:tc>
        <w:tc>
          <w:tcPr>
            <w:tcW w:w="6222"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gridSpan w:val="4"/>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信息内容</w:t>
            </w:r>
          </w:p>
        </w:tc>
        <w:tc>
          <w:tcPr>
            <w:tcW w:w="6222"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行政处罚</w:t>
            </w:r>
          </w:p>
        </w:tc>
        <w:tc>
          <w:tcPr>
            <w:tcW w:w="6222"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行政强制</w:t>
            </w:r>
          </w:p>
        </w:tc>
        <w:tc>
          <w:tcPr>
            <w:tcW w:w="6222"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gridSpan w:val="4"/>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信息内容</w:t>
            </w:r>
          </w:p>
        </w:tc>
        <w:tc>
          <w:tcPr>
            <w:tcW w:w="6222"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行政事业性收费</w:t>
            </w:r>
          </w:p>
        </w:tc>
        <w:tc>
          <w:tcPr>
            <w:tcW w:w="6222"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三、收到和处理政府信息公开申请情况</w:t>
      </w:r>
    </w:p>
    <w:tbl>
      <w:tblPr>
        <w:tblStyle w:val="7"/>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87"/>
        <w:gridCol w:w="2910"/>
        <w:gridCol w:w="427"/>
        <w:gridCol w:w="663"/>
        <w:gridCol w:w="725"/>
        <w:gridCol w:w="775"/>
        <w:gridCol w:w="775"/>
        <w:gridCol w:w="537"/>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7" w:type="dxa"/>
            <w:gridSpan w:val="3"/>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楷体_GB2312" w:hAnsi="楷体_GB2312" w:eastAsia="楷体_GB2312" w:cs="楷体_GB2312"/>
                <w:color w:val="auto"/>
                <w:sz w:val="24"/>
                <w:szCs w:val="24"/>
              </w:rPr>
              <w:t>（本列数据的勾稽关系为：第一项加第二项之和，等于第三项加第四项之和）</w:t>
            </w:r>
          </w:p>
        </w:tc>
        <w:tc>
          <w:tcPr>
            <w:tcW w:w="4538" w:type="dxa"/>
            <w:gridSpan w:val="7"/>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7" w:type="dxa"/>
            <w:gridSpan w:val="3"/>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427"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自然人</w:t>
            </w:r>
          </w:p>
        </w:tc>
        <w:tc>
          <w:tcPr>
            <w:tcW w:w="3475" w:type="dxa"/>
            <w:gridSpan w:val="5"/>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法人或其他组织</w:t>
            </w:r>
          </w:p>
        </w:tc>
        <w:tc>
          <w:tcPr>
            <w:tcW w:w="636"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7" w:type="dxa"/>
            <w:gridSpan w:val="3"/>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42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商业企业</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科研机构</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社会公益组织</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w:t>
            </w:r>
          </w:p>
        </w:tc>
        <w:tc>
          <w:tcPr>
            <w:tcW w:w="636"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47"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一、本年新收政府信息公开申请数量</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7"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二、上年结转政府信息公开申请数量</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三、本年度办理结果</w:t>
            </w:r>
          </w:p>
        </w:tc>
        <w:tc>
          <w:tcPr>
            <w:tcW w:w="3797"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（一）予以公开</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3797"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（二）部分公开</w:t>
            </w:r>
            <w:r>
              <w:rPr>
                <w:rFonts w:hint="eastAsia" w:ascii="楷体_GB2312" w:hAnsi="楷体_GB2312" w:eastAsia="楷体_GB2312" w:cs="楷体_GB2312"/>
                <w:color w:val="auto"/>
                <w:sz w:val="24"/>
                <w:szCs w:val="24"/>
              </w:rPr>
              <w:t>（区分处理的，只计这一情形，不计其他情形）</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（三）不予公开</w:t>
            </w: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1.属于国家秘密</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2.其他法律行政法规禁止公开</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3.危及“三安全一稳定”</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4.保护第三方合法权益</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5.属于三类内部事务信息</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6.属于四类过程性信息</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7.属于行政执法案卷</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8.属于行政查询事项</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（四）无法提供</w:t>
            </w: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1.本机关不掌握相关政府信息</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2.没有现成信息需要另制作</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3.补正后申请内容仍不明确</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（五）不予处理</w:t>
            </w: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1.信访举报投诉申请</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2.重复申请</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3.要求提供公开出版物</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4.无正当理由大量反复申请</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5.要求行政机关确认或重新出具已获取信息</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（六）其他处理</w:t>
            </w: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1.申请人无正当理由逾期不补正、行政机关不再处理其政府信息公开申请</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2.申请人逾期未按收费通知要求缴纳费用、行政机关不再处理其政府信息公开申请</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3.其他</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3797"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（七）总计</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47"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四、转结下年继续办理</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四、政府信息公开行政复议、行政诉讼情况</w:t>
      </w:r>
    </w:p>
    <w:tbl>
      <w:tblPr>
        <w:tblStyle w:val="7"/>
        <w:tblW w:w="10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709"/>
        <w:gridCol w:w="708"/>
        <w:gridCol w:w="709"/>
        <w:gridCol w:w="709"/>
        <w:gridCol w:w="709"/>
        <w:gridCol w:w="708"/>
        <w:gridCol w:w="709"/>
        <w:gridCol w:w="709"/>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gridSpan w:val="5"/>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行政复议</w:t>
            </w:r>
          </w:p>
        </w:tc>
        <w:tc>
          <w:tcPr>
            <w:tcW w:w="7088" w:type="dxa"/>
            <w:gridSpan w:val="10"/>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结果维持</w:t>
            </w:r>
          </w:p>
        </w:tc>
        <w:tc>
          <w:tcPr>
            <w:tcW w:w="709"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结果纠正</w:t>
            </w:r>
          </w:p>
        </w:tc>
        <w:tc>
          <w:tcPr>
            <w:tcW w:w="709"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其他结果</w:t>
            </w:r>
          </w:p>
        </w:tc>
        <w:tc>
          <w:tcPr>
            <w:tcW w:w="709"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尚未审结</w:t>
            </w:r>
          </w:p>
        </w:tc>
        <w:tc>
          <w:tcPr>
            <w:tcW w:w="708"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总计</w:t>
            </w:r>
          </w:p>
        </w:tc>
        <w:tc>
          <w:tcPr>
            <w:tcW w:w="3544" w:type="dxa"/>
            <w:gridSpan w:val="5"/>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未经复议直接起诉</w:t>
            </w:r>
          </w:p>
        </w:tc>
        <w:tc>
          <w:tcPr>
            <w:tcW w:w="3544" w:type="dxa"/>
            <w:gridSpan w:val="5"/>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p>
        </w:tc>
        <w:tc>
          <w:tcPr>
            <w:tcW w:w="709"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p>
        </w:tc>
        <w:tc>
          <w:tcPr>
            <w:tcW w:w="709"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p>
        </w:tc>
        <w:tc>
          <w:tcPr>
            <w:tcW w:w="709"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p>
        </w:tc>
        <w:tc>
          <w:tcPr>
            <w:tcW w:w="708"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结果维持</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结果纠正</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其他结果</w:t>
            </w:r>
          </w:p>
        </w:tc>
        <w:tc>
          <w:tcPr>
            <w:tcW w:w="70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尚未审结</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总计</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结果维持</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结果纠正</w:t>
            </w:r>
          </w:p>
        </w:tc>
        <w:tc>
          <w:tcPr>
            <w:tcW w:w="70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其他结果</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尚未审结</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2023年，海南省地震局政府信息公开工作总体上取得了积极进展，但与广大公众对地震相关信息需求相比，政府信息公开工作仍需进一步提升。一是防震减灾工作的社会关注度低，开展意见征集效果有待提高；二是微信和微博等新媒体宣传传播作用发挥不够，三是网站建设和内容保障还需进一步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2024年，海南省地震局将深化防震减灾信息主动公开工作，进一步提高政府信息公开质量，加强和规范政府信息公开内容审核，确保信息发布、政策解读、回应关切及时、全面、准确、权威；强化防震减灾新媒体建设，充分发挥官方微信、微博、抖音等新媒体的宣传传播作用，拓宽信息公开渠道，丰富宣传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报告电子版可在海南省地震局网站（www.haindzj.gov.cn）政务公开—政府信息工作年报栏目下载。如对本报告有任何疑问，请与海南省地震局办公室联系（地址：海南省海口市美苑路13号；邮编：570203；电话：0898-65343841）。</w:t>
      </w:r>
    </w:p>
    <w:p>
      <w:pPr>
        <w:keepNext w:val="0"/>
        <w:keepLines w:val="0"/>
        <w:pageBreakBefore w:val="0"/>
        <w:widowControl w:val="0"/>
        <w:kinsoku/>
        <w:wordWrap/>
        <w:overflowPunct/>
        <w:topLinePunct w:val="0"/>
        <w:autoSpaceDE/>
        <w:autoSpaceDN/>
        <w:bidi w:val="0"/>
        <w:adjustRightInd/>
        <w:snapToGrid/>
        <w:spacing w:line="560" w:lineRule="exact"/>
        <w:ind w:firstLine="3683" w:firstLineChars="1151"/>
        <w:jc w:val="center"/>
        <w:textAlignment w:val="auto"/>
        <w:outlineLvl w:val="0"/>
        <w:rPr>
          <w:rFonts w:hint="eastAsia"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auto"/>
          <w:sz w:val="32"/>
          <w:szCs w:val="32"/>
        </w:rPr>
      </w:pPr>
      <w:bookmarkStart w:id="0" w:name="quanwen"/>
      <w:bookmarkEnd w:id="0"/>
    </w:p>
    <w:p>
      <w:pPr>
        <w:keepNext w:val="0"/>
        <w:keepLines w:val="0"/>
        <w:pageBreakBefore w:val="0"/>
        <w:widowControl w:val="0"/>
        <w:kinsoku/>
        <w:wordWrap/>
        <w:overflowPunct/>
        <w:topLinePunct w:val="0"/>
        <w:autoSpaceDE/>
        <w:autoSpaceDN/>
        <w:bidi w:val="0"/>
        <w:adjustRightInd/>
        <w:snapToGrid/>
        <w:spacing w:line="560" w:lineRule="exact"/>
        <w:ind w:firstLine="675"/>
        <w:textAlignment w:val="auto"/>
        <w:rPr>
          <w:rFonts w:hint="eastAsia" w:ascii="Times New Roman" w:hAnsi="Times New Roman"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75"/>
        <w:textAlignment w:val="auto"/>
        <w:rPr>
          <w:rFonts w:hint="eastAsia" w:ascii="Times New Roman" w:hAnsi="Times New Roman" w:eastAsia="仿宋_GB2312"/>
          <w:color w:val="auto"/>
          <w:sz w:val="32"/>
          <w:szCs w:val="32"/>
        </w:rPr>
      </w:pPr>
    </w:p>
    <w:sectPr>
      <w:footerReference r:id="rId3" w:type="default"/>
      <w:footerReference r:id="rId4" w:type="even"/>
      <w:pgSz w:w="11906" w:h="16838"/>
      <w:pgMar w:top="1871" w:right="1758" w:bottom="1871" w:left="1758" w:header="170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9525</wp:posOffset>
              </wp:positionV>
              <wp:extent cx="998855"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998855"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32"/>
                              <w:lang w:val="en-US" w:eastAsia="zh-CN"/>
                            </w:rPr>
                          </w:pPr>
                          <w:r>
                            <w:rPr>
                              <w:rFonts w:hint="eastAsia" w:ascii="宋体" w:hAnsi="宋体" w:eastAsia="宋体" w:cs="宋体"/>
                              <w:sz w:val="28"/>
                              <w:szCs w:val="32"/>
                              <w:lang w:val="en-US" w:eastAsia="zh-CN"/>
                            </w:rPr>
                            <w:t xml:space="preserve">  </w:t>
                          </w: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r>
                            <w:rPr>
                              <w:rFonts w:hint="eastAsia" w:ascii="宋体" w:hAnsi="宋体" w:eastAsia="宋体" w:cs="宋体"/>
                              <w:sz w:val="28"/>
                              <w:szCs w:val="32"/>
                              <w:lang w:val="en-US" w:eastAsia="zh-CN"/>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78.65pt;mso-position-horizontal:outside;mso-position-horizontal-relative:margin;z-index:251658240;mso-width-relative:page;mso-height-relative:page;" filled="f" stroked="f" coordsize="21600,21600" o:gfxdata="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WAAAA&#10;ZHJzL1BLAQIUABQAAAAIAIdO4kB47JZM2AAAAAkBAAAPAAAAAAAAAAEAIAAAADgAAABkcnMvZG93&#10;bnJldi54bWxQSwECFAAUAAAACACHTuJA9Wos884CAADtBQAADgAAAAAAAAABACAAAAA9AQAAZHJz&#10;L2Uyb0RvYy54bWxQSwUGAAAAAAYABgBZAQAAfQY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32"/>
                        <w:lang w:val="en-US" w:eastAsia="zh-CN"/>
                      </w:rPr>
                    </w:pPr>
                    <w:r>
                      <w:rPr>
                        <w:rFonts w:hint="eastAsia" w:ascii="宋体" w:hAnsi="宋体" w:eastAsia="宋体" w:cs="宋体"/>
                        <w:sz w:val="28"/>
                        <w:szCs w:val="32"/>
                        <w:lang w:val="en-US" w:eastAsia="zh-CN"/>
                      </w:rPr>
                      <w:t xml:space="preserve">  </w:t>
                    </w: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r>
                      <w:rPr>
                        <w:rFonts w:hint="eastAsia" w:ascii="宋体" w:hAnsi="宋体" w:eastAsia="宋体" w:cs="宋体"/>
                        <w:sz w:val="28"/>
                        <w:szCs w:val="32"/>
                        <w:lang w:val="en-US" w:eastAsia="zh-CN"/>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32"/>
        <w:szCs w:val="32"/>
      </w:rPr>
      <w:id w:val="0"/>
      <w:docPartObj>
        <w:docPartGallery w:val="autotext"/>
      </w:docPartObj>
    </w:sdtPr>
    <w:sdtEndPr>
      <w:rPr>
        <w:rFonts w:hint="eastAsia" w:ascii="仿宋_GB2312" w:eastAsia="仿宋_GB2312"/>
        <w:sz w:val="28"/>
        <w:szCs w:val="28"/>
      </w:rPr>
    </w:sdtEndPr>
    <w:sdtContent>
      <w:p>
        <w:pPr>
          <w:pStyle w:val="5"/>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ascii="仿宋_GB2312" w:eastAsia="仿宋_GB2312"/>
            <w:sz w:val="28"/>
            <w:szCs w:val="28"/>
          </w:rPr>
          <w:t xml:space="preserve"> </w:t>
        </w:r>
        <w:r>
          <w:rPr>
            <w:rFonts w:hint="eastAsia" w:ascii="仿宋_GB2312" w:eastAsia="仿宋_GB2312"/>
            <w:sz w:val="28"/>
            <w:szCs w:val="28"/>
          </w:rPr>
          <w:t>—</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yNWNlOGJmMjE3NGUxY2E3YzYxZWFhYzc3NWU5YjYifQ=="/>
  </w:docVars>
  <w:rsids>
    <w:rsidRoot w:val="00D41E81"/>
    <w:rsid w:val="00043859"/>
    <w:rsid w:val="000840B6"/>
    <w:rsid w:val="000C3E20"/>
    <w:rsid w:val="00115AB4"/>
    <w:rsid w:val="00120858"/>
    <w:rsid w:val="001715EE"/>
    <w:rsid w:val="001D5AFF"/>
    <w:rsid w:val="001E00F6"/>
    <w:rsid w:val="00377B8C"/>
    <w:rsid w:val="00384426"/>
    <w:rsid w:val="003D24AF"/>
    <w:rsid w:val="004364AF"/>
    <w:rsid w:val="00487E9C"/>
    <w:rsid w:val="004A54E1"/>
    <w:rsid w:val="004B4730"/>
    <w:rsid w:val="004D3C37"/>
    <w:rsid w:val="00516498"/>
    <w:rsid w:val="005248C2"/>
    <w:rsid w:val="0059146C"/>
    <w:rsid w:val="00626166"/>
    <w:rsid w:val="00646512"/>
    <w:rsid w:val="006E1FCF"/>
    <w:rsid w:val="006F55D5"/>
    <w:rsid w:val="00710165"/>
    <w:rsid w:val="00711BBC"/>
    <w:rsid w:val="00785E27"/>
    <w:rsid w:val="00787468"/>
    <w:rsid w:val="007B1C42"/>
    <w:rsid w:val="007E0315"/>
    <w:rsid w:val="00811E24"/>
    <w:rsid w:val="008F248B"/>
    <w:rsid w:val="009D7DF2"/>
    <w:rsid w:val="00A7655D"/>
    <w:rsid w:val="00B15717"/>
    <w:rsid w:val="00B8169C"/>
    <w:rsid w:val="00BA4729"/>
    <w:rsid w:val="00BC34EB"/>
    <w:rsid w:val="00CB30CC"/>
    <w:rsid w:val="00D04845"/>
    <w:rsid w:val="00D41E81"/>
    <w:rsid w:val="00D85641"/>
    <w:rsid w:val="00DF681F"/>
    <w:rsid w:val="00E014C9"/>
    <w:rsid w:val="00E37E15"/>
    <w:rsid w:val="00E90B72"/>
    <w:rsid w:val="00EB2B5A"/>
    <w:rsid w:val="00F2574C"/>
    <w:rsid w:val="00F54873"/>
    <w:rsid w:val="00FD7E79"/>
    <w:rsid w:val="00FF5062"/>
    <w:rsid w:val="04335C11"/>
    <w:rsid w:val="10456DE6"/>
    <w:rsid w:val="28027846"/>
    <w:rsid w:val="31101415"/>
    <w:rsid w:val="34247C9C"/>
    <w:rsid w:val="35EB4F86"/>
    <w:rsid w:val="3C9C4489"/>
    <w:rsid w:val="3D7F3E2E"/>
    <w:rsid w:val="3DCB1F86"/>
    <w:rsid w:val="4D2557DE"/>
    <w:rsid w:val="4F3E390C"/>
    <w:rsid w:val="5FEFD8C6"/>
    <w:rsid w:val="6AE94504"/>
    <w:rsid w:val="6C795B5D"/>
    <w:rsid w:val="6DFB3001"/>
    <w:rsid w:val="6FFD310B"/>
    <w:rsid w:val="71CD47D2"/>
    <w:rsid w:val="76A2702B"/>
    <w:rsid w:val="96FF5D14"/>
    <w:rsid w:val="9F7F4032"/>
    <w:rsid w:val="AEED632F"/>
    <w:rsid w:val="BD0C6F21"/>
    <w:rsid w:val="BDFFA1A7"/>
    <w:rsid w:val="BF655CBA"/>
    <w:rsid w:val="FA5260DA"/>
    <w:rsid w:val="FABB2EB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Times New Roman" w:hAnsi="Times New Roman" w:eastAsia="宋体" w:cs="Times New Roman"/>
      <w:szCs w:val="24"/>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7</Pages>
  <Words>2692</Words>
  <Characters>2802</Characters>
  <Lines>5</Lines>
  <Paragraphs>1</Paragraphs>
  <TotalTime>2</TotalTime>
  <ScaleCrop>false</ScaleCrop>
  <LinksUpToDate>false</LinksUpToDate>
  <CharactersWithSpaces>2806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2021-08-19T09:22:00Z</dcterms:created>
  <dc:creator>韩业振</dc:creator>
  <cp:lastModifiedBy>邓珍珍</cp:lastModifiedBy>
  <cp:lastPrinted>2023-02-01T02:15:00Z</cp:lastPrinted>
  <dcterms:modified xsi:type="dcterms:W3CDTF">2024-01-26T09:22:36Z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0C342271B97540B8BBC883005E81398D</vt:lpwstr>
  </property>
  <property fmtid="{D5CDD505-2E9C-101B-9397-08002B2CF9AE}" pid="4" name="woTemplateTypoMode" linkTarget="0">
    <vt:lpwstr>web</vt:lpwstr>
  </property>
  <property fmtid="{D5CDD505-2E9C-101B-9397-08002B2CF9AE}" pid="5" name="woTemplate" linkTarget="0">
    <vt:i4>1</vt:i4>
  </property>
</Properties>
</file>